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E257" w14:textId="77777777" w:rsidR="002B40F5" w:rsidRPr="00DF7446" w:rsidRDefault="002B40F5" w:rsidP="002B40F5">
      <w:pPr>
        <w:ind w:right="567"/>
        <w:jc w:val="right"/>
        <w:rPr>
          <w:rFonts w:ascii="Libre Franklin" w:hAnsi="Libre Franklin"/>
          <w:lang w:val="es-ES_tradnl"/>
        </w:rPr>
      </w:pPr>
    </w:p>
    <w:p w14:paraId="6AF86A69" w14:textId="77777777" w:rsidR="002B40F5" w:rsidRPr="00DF7446" w:rsidRDefault="002B40F5" w:rsidP="002B40F5">
      <w:pPr>
        <w:ind w:right="567"/>
        <w:jc w:val="right"/>
        <w:rPr>
          <w:rFonts w:ascii="Libre Franklin" w:hAnsi="Libre Franklin"/>
          <w:lang w:val="es-ES_tradnl"/>
        </w:rPr>
      </w:pPr>
    </w:p>
    <w:p w14:paraId="2E80F361" w14:textId="77777777" w:rsidR="002B40F5" w:rsidRPr="00DF7446" w:rsidRDefault="002B40F5" w:rsidP="002B40F5">
      <w:pPr>
        <w:ind w:right="567"/>
        <w:jc w:val="right"/>
        <w:rPr>
          <w:rFonts w:ascii="Libre Franklin" w:hAnsi="Libre Franklin"/>
          <w:lang w:val="es-ES_tradnl"/>
        </w:rPr>
      </w:pPr>
    </w:p>
    <w:p w14:paraId="7228F040" w14:textId="77777777" w:rsidR="00232EE3" w:rsidRPr="00DF7446" w:rsidRDefault="00232EE3" w:rsidP="00232EE3">
      <w:pPr>
        <w:ind w:right="568"/>
        <w:jc w:val="right"/>
        <w:rPr>
          <w:rFonts w:ascii="Libre Franklin" w:hAnsi="Libre Franklin"/>
          <w:sz w:val="56"/>
          <w:szCs w:val="56"/>
        </w:rPr>
      </w:pPr>
      <w:r w:rsidRPr="00DF7446">
        <w:rPr>
          <w:rFonts w:ascii="Libre Franklin" w:hAnsi="Libre Franklin"/>
          <w:sz w:val="56"/>
          <w:szCs w:val="56"/>
        </w:rPr>
        <w:t xml:space="preserve">Manual </w:t>
      </w:r>
    </w:p>
    <w:p w14:paraId="2795AAD5" w14:textId="77777777" w:rsidR="00232EE3" w:rsidRPr="00DF7446" w:rsidRDefault="00232EE3" w:rsidP="00232EE3">
      <w:pPr>
        <w:ind w:right="568"/>
        <w:jc w:val="right"/>
        <w:rPr>
          <w:rFonts w:ascii="Libre Franklin" w:hAnsi="Libre Franklin"/>
          <w:sz w:val="56"/>
          <w:szCs w:val="56"/>
        </w:rPr>
      </w:pPr>
      <w:r w:rsidRPr="00DF7446">
        <w:rPr>
          <w:rFonts w:ascii="Libre Franklin" w:hAnsi="Libre Franklin"/>
          <w:sz w:val="56"/>
          <w:szCs w:val="56"/>
        </w:rPr>
        <w:t xml:space="preserve">Programa de Ética y </w:t>
      </w:r>
      <w:proofErr w:type="spellStart"/>
      <w:r w:rsidRPr="00DF7446">
        <w:rPr>
          <w:rFonts w:ascii="Libre Franklin" w:hAnsi="Libre Franklin"/>
          <w:sz w:val="56"/>
          <w:szCs w:val="56"/>
        </w:rPr>
        <w:t>Compliance</w:t>
      </w:r>
      <w:proofErr w:type="spellEnd"/>
      <w:r w:rsidRPr="00DF7446">
        <w:rPr>
          <w:rFonts w:ascii="Libre Franklin" w:hAnsi="Libre Franklin"/>
          <w:sz w:val="56"/>
          <w:szCs w:val="56"/>
        </w:rPr>
        <w:t xml:space="preserve"> - Público</w:t>
      </w:r>
    </w:p>
    <w:p w14:paraId="33C7704A" w14:textId="77777777" w:rsidR="00232EE3" w:rsidRPr="00DF7446" w:rsidRDefault="00232EE3" w:rsidP="00232EE3">
      <w:pPr>
        <w:ind w:right="568"/>
        <w:jc w:val="right"/>
        <w:rPr>
          <w:rFonts w:ascii="Libre Franklin" w:eastAsia="Calibri" w:hAnsi="Libre Franklin" w:cs="Calibri"/>
          <w:sz w:val="56"/>
          <w:szCs w:val="56"/>
        </w:rPr>
      </w:pPr>
    </w:p>
    <w:p w14:paraId="052BA898" w14:textId="77777777" w:rsidR="00232EE3" w:rsidRPr="00DF7446" w:rsidRDefault="00232EE3" w:rsidP="00232EE3">
      <w:pPr>
        <w:ind w:right="568"/>
        <w:jc w:val="right"/>
        <w:rPr>
          <w:rFonts w:ascii="Libre Franklin" w:hAnsi="Libre Franklin"/>
        </w:rPr>
      </w:pPr>
    </w:p>
    <w:tbl>
      <w:tblPr>
        <w:tblW w:w="8078" w:type="dxa"/>
        <w:tblInd w:w="918" w:type="dxa"/>
        <w:tblLayout w:type="fixed"/>
        <w:tblLook w:val="0400" w:firstRow="0" w:lastRow="0" w:firstColumn="0" w:lastColumn="0" w:noHBand="0" w:noVBand="1"/>
      </w:tblPr>
      <w:tblGrid>
        <w:gridCol w:w="3149"/>
        <w:gridCol w:w="4929"/>
      </w:tblGrid>
      <w:tr w:rsidR="00232EE3" w:rsidRPr="00DF7446" w14:paraId="045FCC82" w14:textId="77777777" w:rsidTr="00232EE3">
        <w:trPr>
          <w:trHeight w:val="449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7D4C" w14:textId="77777777" w:rsidR="00232EE3" w:rsidRPr="00DF7446" w:rsidRDefault="00232EE3" w:rsidP="00232EE3">
            <w:pPr>
              <w:ind w:right="568" w:firstLine="201"/>
              <w:jc w:val="right"/>
              <w:rPr>
                <w:rFonts w:ascii="Libre Franklin" w:hAnsi="Libre Franklin"/>
                <w:b/>
                <w:sz w:val="20"/>
                <w:szCs w:val="20"/>
              </w:rPr>
            </w:pPr>
            <w:r w:rsidRPr="00DF7446">
              <w:rPr>
                <w:rFonts w:ascii="Libre Franklin" w:hAnsi="Libre Franklin"/>
                <w:b/>
                <w:sz w:val="20"/>
                <w:szCs w:val="20"/>
              </w:rPr>
              <w:t>Código</w:t>
            </w:r>
          </w:p>
        </w:tc>
        <w:tc>
          <w:tcPr>
            <w:tcW w:w="49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6C1A5" w14:textId="77777777" w:rsidR="00232EE3" w:rsidRPr="00DF7446" w:rsidRDefault="00232EE3" w:rsidP="00232EE3">
            <w:pPr>
              <w:ind w:right="568"/>
              <w:rPr>
                <w:rFonts w:ascii="Libre Franklin" w:hAnsi="Libre Franklin"/>
                <w:b/>
                <w:sz w:val="20"/>
                <w:szCs w:val="20"/>
              </w:rPr>
            </w:pPr>
            <w:r w:rsidRPr="00DF7446">
              <w:rPr>
                <w:rFonts w:ascii="Libre Franklin" w:hAnsi="Libre Franklin"/>
                <w:b/>
                <w:sz w:val="20"/>
                <w:szCs w:val="20"/>
              </w:rPr>
              <w:t>MA-4</w:t>
            </w:r>
          </w:p>
        </w:tc>
      </w:tr>
      <w:tr w:rsidR="00232EE3" w:rsidRPr="00DF7446" w14:paraId="074BDA89" w14:textId="77777777" w:rsidTr="00232EE3">
        <w:trPr>
          <w:trHeight w:val="449"/>
        </w:trPr>
        <w:tc>
          <w:tcPr>
            <w:tcW w:w="3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54A7A" w14:textId="77777777" w:rsidR="00232EE3" w:rsidRPr="00DF7446" w:rsidRDefault="00232EE3" w:rsidP="00232EE3">
            <w:pPr>
              <w:ind w:right="568" w:firstLine="201"/>
              <w:jc w:val="right"/>
              <w:rPr>
                <w:rFonts w:ascii="Libre Franklin" w:hAnsi="Libre Franklin"/>
                <w:b/>
                <w:sz w:val="20"/>
                <w:szCs w:val="20"/>
              </w:rPr>
            </w:pPr>
            <w:r w:rsidRPr="00DF7446">
              <w:rPr>
                <w:rFonts w:ascii="Libre Franklin" w:hAnsi="Libre Franklin"/>
                <w:b/>
                <w:sz w:val="20"/>
                <w:szCs w:val="20"/>
              </w:rPr>
              <w:t>Revisión</w:t>
            </w:r>
          </w:p>
        </w:tc>
        <w:tc>
          <w:tcPr>
            <w:tcW w:w="49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70D74" w14:textId="77777777" w:rsidR="00232EE3" w:rsidRPr="00DF7446" w:rsidRDefault="00232EE3" w:rsidP="00232EE3">
            <w:pPr>
              <w:ind w:right="568"/>
              <w:rPr>
                <w:rFonts w:ascii="Libre Franklin" w:hAnsi="Libre Franklin"/>
                <w:b/>
                <w:sz w:val="20"/>
                <w:szCs w:val="20"/>
              </w:rPr>
            </w:pPr>
            <w:r w:rsidRPr="00DF7446">
              <w:rPr>
                <w:rFonts w:ascii="Libre Franklin" w:hAnsi="Libre Franklin"/>
                <w:b/>
                <w:sz w:val="20"/>
                <w:szCs w:val="20"/>
              </w:rPr>
              <w:t>1</w:t>
            </w:r>
          </w:p>
        </w:tc>
      </w:tr>
    </w:tbl>
    <w:p w14:paraId="08EADD73" w14:textId="538CB7B7" w:rsidR="00A87BCF" w:rsidRPr="00DF7446" w:rsidRDefault="00A87BCF" w:rsidP="00E27A73">
      <w:pPr>
        <w:ind w:right="1134"/>
        <w:jc w:val="right"/>
        <w:rPr>
          <w:rFonts w:ascii="Libre Franklin" w:hAnsi="Libre Franklin"/>
          <w:lang w:val="es-ES_tradnl"/>
        </w:rPr>
      </w:pPr>
    </w:p>
    <w:p w14:paraId="30BC259E" w14:textId="77777777" w:rsidR="002B40F5" w:rsidRPr="00DF7446" w:rsidRDefault="002B40F5" w:rsidP="00E27A73">
      <w:pPr>
        <w:ind w:right="1134"/>
        <w:jc w:val="right"/>
        <w:rPr>
          <w:rFonts w:ascii="Libre Franklin" w:hAnsi="Libre Franklin"/>
          <w:lang w:val="es-ES_tradnl"/>
        </w:rPr>
      </w:pPr>
    </w:p>
    <w:p w14:paraId="5AB40EB6" w14:textId="77777777" w:rsidR="001D6194" w:rsidRPr="00DF7446" w:rsidRDefault="001D6194" w:rsidP="00E27A73">
      <w:pPr>
        <w:ind w:right="567"/>
        <w:jc w:val="center"/>
        <w:rPr>
          <w:rFonts w:ascii="Libre Franklin" w:hAnsi="Libre Franklin"/>
          <w:lang w:val="es-ES_tradnl"/>
        </w:rPr>
      </w:pPr>
    </w:p>
    <w:p w14:paraId="5F26949E" w14:textId="77777777" w:rsidR="002B40F5" w:rsidRPr="00DF7446" w:rsidRDefault="002B40F5" w:rsidP="00E27A73">
      <w:pPr>
        <w:ind w:right="567"/>
        <w:jc w:val="center"/>
        <w:rPr>
          <w:rFonts w:ascii="Libre Franklin" w:hAnsi="Libre Franklin"/>
          <w:lang w:val="es-ES_tradnl"/>
        </w:rPr>
      </w:pPr>
    </w:p>
    <w:p w14:paraId="03688D01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66ADDA3E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5C00E7A9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642A38B9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1B604BE4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7C043FE2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717BAFA2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7AFD420F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781E958F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1E7464CE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65DAB0B4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24433DE5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15958B92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2B54D6BA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51463EE0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4C1FA3E5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38C65E52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56510629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56641C39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41A309E9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2D758B89" w14:textId="77777777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15353925" w14:textId="73C40F5B" w:rsidR="002B40F5" w:rsidRPr="00DF7446" w:rsidRDefault="002B40F5" w:rsidP="002B40F5">
      <w:pPr>
        <w:jc w:val="center"/>
        <w:rPr>
          <w:rFonts w:ascii="Libre Franklin" w:hAnsi="Libre Franklin"/>
          <w:lang w:val="es-ES_tradnl"/>
        </w:rPr>
      </w:pPr>
    </w:p>
    <w:p w14:paraId="438E0D7F" w14:textId="77777777" w:rsidR="002B40F5" w:rsidRPr="00DF7446" w:rsidRDefault="002B40F5">
      <w:pPr>
        <w:rPr>
          <w:rFonts w:ascii="Libre Franklin" w:hAnsi="Libre Franklin"/>
          <w:lang w:val="es-ES_tradnl"/>
        </w:rPr>
      </w:pPr>
      <w:r w:rsidRPr="00DF7446">
        <w:rPr>
          <w:rFonts w:ascii="Libre Franklin" w:hAnsi="Libre Franklin"/>
          <w:lang w:val="es-ES_tradnl"/>
        </w:rPr>
        <w:br w:type="page"/>
      </w:r>
    </w:p>
    <w:p w14:paraId="201F81D2" w14:textId="77777777" w:rsidR="002B40F5" w:rsidRPr="00DF7446" w:rsidRDefault="002B40F5" w:rsidP="002B40F5">
      <w:pPr>
        <w:ind w:right="708"/>
        <w:jc w:val="center"/>
        <w:rPr>
          <w:rFonts w:ascii="Libre Franklin" w:hAnsi="Libre Franklin"/>
        </w:rPr>
      </w:pPr>
    </w:p>
    <w:p w14:paraId="773950B5" w14:textId="77777777" w:rsidR="0063679A" w:rsidRPr="00DF7446" w:rsidRDefault="0063679A" w:rsidP="00B46A2E">
      <w:pPr>
        <w:spacing w:line="276" w:lineRule="auto"/>
        <w:ind w:right="568"/>
        <w:jc w:val="both"/>
        <w:rPr>
          <w:rFonts w:ascii="Libre Franklin" w:hAnsi="Libre Franklin"/>
          <w:sz w:val="22"/>
          <w:szCs w:val="22"/>
        </w:rPr>
      </w:pPr>
      <w:r w:rsidRPr="00DF7446">
        <w:rPr>
          <w:rFonts w:ascii="Libre Franklin" w:hAnsi="Libre Franklin"/>
          <w:b/>
          <w:sz w:val="22"/>
          <w:szCs w:val="22"/>
        </w:rPr>
        <w:t>BVS</w:t>
      </w:r>
      <w:r w:rsidRPr="00DF7446">
        <w:rPr>
          <w:rFonts w:ascii="Libre Franklin" w:hAnsi="Libre Franklin"/>
          <w:sz w:val="22"/>
          <w:szCs w:val="22"/>
        </w:rPr>
        <w:t xml:space="preserve">, compañía dedicada a integrar soluciones de Tecnologías de la Información y la Comunicación (TIC) y Medios Audiovisuales, reafirmando su lucha contra el soborno y la corrupción, se </w:t>
      </w:r>
      <w:proofErr w:type="spellStart"/>
      <w:r w:rsidRPr="00DF7446">
        <w:rPr>
          <w:rFonts w:ascii="Libre Franklin" w:hAnsi="Libre Franklin"/>
          <w:sz w:val="22"/>
          <w:szCs w:val="22"/>
        </w:rPr>
        <w:t>comprome</w:t>
      </w:r>
      <w:proofErr w:type="spellEnd"/>
      <w:r w:rsidRPr="00DF7446">
        <w:rPr>
          <w:rFonts w:ascii="Libre Franklin" w:hAnsi="Libre Franklin"/>
          <w:sz w:val="22"/>
          <w:szCs w:val="22"/>
        </w:rPr>
        <w:t xml:space="preserve"> a implementar y a mantener un Programa de Ética y </w:t>
      </w:r>
      <w:proofErr w:type="spellStart"/>
      <w:r w:rsidRPr="00DF7446">
        <w:rPr>
          <w:rFonts w:ascii="Libre Franklin" w:hAnsi="Libre Franklin"/>
          <w:sz w:val="22"/>
          <w:szCs w:val="22"/>
        </w:rPr>
        <w:t>Compliance</w:t>
      </w:r>
      <w:proofErr w:type="spellEnd"/>
      <w:r w:rsidRPr="00DF7446">
        <w:rPr>
          <w:rFonts w:ascii="Libre Franklin" w:hAnsi="Libre Franklin"/>
          <w:sz w:val="22"/>
          <w:szCs w:val="22"/>
        </w:rPr>
        <w:t xml:space="preserve"> (“</w:t>
      </w:r>
      <w:proofErr w:type="spellStart"/>
      <w:r w:rsidRPr="00DF7446">
        <w:rPr>
          <w:rFonts w:ascii="Libre Franklin" w:hAnsi="Libre Franklin"/>
          <w:sz w:val="22"/>
          <w:szCs w:val="22"/>
        </w:rPr>
        <w:t>PEyC</w:t>
      </w:r>
      <w:proofErr w:type="spellEnd"/>
      <w:r w:rsidRPr="00DF7446">
        <w:rPr>
          <w:rFonts w:ascii="Libre Franklin" w:hAnsi="Libre Franklin"/>
          <w:sz w:val="22"/>
          <w:szCs w:val="22"/>
        </w:rPr>
        <w:t>”) que cumpla la legislación y normativa vigente en la materia.</w:t>
      </w:r>
    </w:p>
    <w:p w14:paraId="6CDA21A4" w14:textId="77777777" w:rsidR="0063679A" w:rsidRPr="00DF7446" w:rsidRDefault="0063679A" w:rsidP="00B46A2E">
      <w:pPr>
        <w:spacing w:line="276" w:lineRule="auto"/>
        <w:ind w:right="568"/>
        <w:jc w:val="both"/>
        <w:rPr>
          <w:rFonts w:ascii="Libre Franklin" w:hAnsi="Libre Franklin"/>
          <w:sz w:val="22"/>
          <w:szCs w:val="22"/>
        </w:rPr>
      </w:pPr>
      <w:r w:rsidRPr="00DF7446">
        <w:rPr>
          <w:rFonts w:ascii="Libre Franklin" w:hAnsi="Libre Franklin"/>
          <w:sz w:val="22"/>
          <w:szCs w:val="22"/>
        </w:rPr>
        <w:t>Para</w:t>
      </w:r>
      <w:r w:rsidRPr="00DF7446">
        <w:rPr>
          <w:rFonts w:ascii="Libre Franklin" w:hAnsi="Libre Franklin"/>
          <w:b/>
          <w:sz w:val="22"/>
          <w:szCs w:val="22"/>
        </w:rPr>
        <w:t xml:space="preserve"> </w:t>
      </w:r>
      <w:r w:rsidRPr="00DF7446">
        <w:rPr>
          <w:rFonts w:ascii="Libre Franklin" w:hAnsi="Libre Franklin"/>
          <w:sz w:val="22"/>
          <w:szCs w:val="22"/>
        </w:rPr>
        <w:t xml:space="preserve">alcanzar ese objetivo, </w:t>
      </w:r>
      <w:r w:rsidRPr="00DF7446">
        <w:rPr>
          <w:rFonts w:ascii="Libre Franklin" w:hAnsi="Libre Franklin"/>
          <w:b/>
          <w:sz w:val="22"/>
          <w:szCs w:val="22"/>
        </w:rPr>
        <w:t>BVS</w:t>
      </w:r>
      <w:r w:rsidRPr="00DF7446">
        <w:rPr>
          <w:rFonts w:ascii="Libre Franklin" w:hAnsi="Libre Franklin"/>
          <w:sz w:val="22"/>
          <w:szCs w:val="22"/>
        </w:rPr>
        <w:t xml:space="preserve"> asume los siguientes compromisos:</w:t>
      </w:r>
    </w:p>
    <w:p w14:paraId="07499461" w14:textId="77777777" w:rsidR="0063679A" w:rsidRPr="00DF7446" w:rsidRDefault="0063679A" w:rsidP="00B46A2E">
      <w:pPr>
        <w:spacing w:line="276" w:lineRule="auto"/>
        <w:ind w:right="568"/>
        <w:jc w:val="both"/>
        <w:rPr>
          <w:rFonts w:ascii="Libre Franklin" w:hAnsi="Libre Franklin"/>
          <w:sz w:val="22"/>
          <w:szCs w:val="22"/>
        </w:rPr>
      </w:pPr>
    </w:p>
    <w:p w14:paraId="71AA6B19" w14:textId="77777777" w:rsidR="000E054D" w:rsidRDefault="0063679A" w:rsidP="005F6C08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8"/>
        <w:jc w:val="both"/>
        <w:rPr>
          <w:rFonts w:ascii="Libre Franklin" w:hAnsi="Libre Franklin"/>
          <w:color w:val="000000"/>
          <w:sz w:val="22"/>
          <w:szCs w:val="22"/>
        </w:rPr>
      </w:pPr>
      <w:r w:rsidRPr="000E054D">
        <w:rPr>
          <w:rFonts w:ascii="Libre Franklin" w:hAnsi="Libre Franklin"/>
          <w:color w:val="000000"/>
          <w:sz w:val="22"/>
          <w:szCs w:val="22"/>
        </w:rPr>
        <w:t>Tolerancia cero contra el acoso: el principio de igualdad de trato supone la ausencia de toda discriminación, directa o indirecta. Las conductas constitutivas de acoso constituyen un acto discriminatorio y BVS rechaza y prohíbe cualquier práctica de este tipo.</w:t>
      </w:r>
    </w:p>
    <w:p w14:paraId="4C526AA4" w14:textId="77777777" w:rsidR="000E054D" w:rsidRDefault="000E054D" w:rsidP="005F6C08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568"/>
        <w:jc w:val="both"/>
        <w:rPr>
          <w:rFonts w:ascii="Libre Franklin" w:hAnsi="Libre Franklin"/>
          <w:color w:val="000000"/>
          <w:sz w:val="22"/>
          <w:szCs w:val="22"/>
        </w:rPr>
      </w:pPr>
    </w:p>
    <w:p w14:paraId="2B3B9B76" w14:textId="77777777" w:rsidR="000E054D" w:rsidRDefault="0063679A" w:rsidP="005F6C08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8"/>
        <w:jc w:val="both"/>
        <w:rPr>
          <w:rFonts w:ascii="Libre Franklin" w:hAnsi="Libre Franklin"/>
          <w:color w:val="000000"/>
          <w:sz w:val="22"/>
          <w:szCs w:val="22"/>
        </w:rPr>
      </w:pPr>
      <w:r w:rsidRPr="000E054D">
        <w:rPr>
          <w:rFonts w:ascii="Libre Franklin" w:hAnsi="Libre Franklin"/>
          <w:color w:val="000000"/>
          <w:sz w:val="22"/>
          <w:szCs w:val="22"/>
        </w:rPr>
        <w:t xml:space="preserve">Se aplicará la Debida Diligencia de Terceras Partes (clientes, </w:t>
      </w:r>
      <w:proofErr w:type="spellStart"/>
      <w:r w:rsidRPr="000E054D">
        <w:rPr>
          <w:rFonts w:ascii="Libre Franklin" w:hAnsi="Libre Franklin"/>
          <w:color w:val="000000"/>
          <w:sz w:val="22"/>
          <w:szCs w:val="22"/>
        </w:rPr>
        <w:t>partners</w:t>
      </w:r>
      <w:proofErr w:type="spellEnd"/>
      <w:r w:rsidRPr="000E054D">
        <w:rPr>
          <w:rFonts w:ascii="Libre Franklin" w:hAnsi="Libre Franklin"/>
          <w:color w:val="000000"/>
          <w:sz w:val="22"/>
          <w:szCs w:val="22"/>
        </w:rPr>
        <w:t xml:space="preserve">, proveedores, socios de negocios, contratistas, entre otros) a efectos de recabar la información necesaria previo a realizar la selección de éstas. </w:t>
      </w:r>
    </w:p>
    <w:p w14:paraId="28C7C7F9" w14:textId="77777777" w:rsidR="000E054D" w:rsidRPr="000E054D" w:rsidRDefault="000E054D" w:rsidP="005F6C08">
      <w:pPr>
        <w:pStyle w:val="Prrafodelista"/>
        <w:ind w:left="0"/>
        <w:rPr>
          <w:rFonts w:ascii="Libre Franklin" w:hAnsi="Libre Franklin"/>
          <w:color w:val="000000"/>
          <w:sz w:val="22"/>
          <w:szCs w:val="22"/>
        </w:rPr>
      </w:pPr>
    </w:p>
    <w:p w14:paraId="3C0B7183" w14:textId="77777777" w:rsidR="000E054D" w:rsidRDefault="0063679A" w:rsidP="005F6C08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8"/>
        <w:jc w:val="both"/>
        <w:rPr>
          <w:rFonts w:ascii="Libre Franklin" w:hAnsi="Libre Franklin"/>
          <w:color w:val="000000"/>
          <w:sz w:val="22"/>
          <w:szCs w:val="22"/>
        </w:rPr>
      </w:pPr>
      <w:r w:rsidRPr="000E054D">
        <w:rPr>
          <w:rFonts w:ascii="Libre Franklin" w:hAnsi="Libre Franklin"/>
          <w:color w:val="000000"/>
          <w:sz w:val="22"/>
          <w:szCs w:val="22"/>
        </w:rPr>
        <w:t>Cualquier intento o acto de soborno están completamente prohibidos. Si bien es imposible eliminar por completo todo riesgo de soborno, BVS no tolerará su ocurrencia y rechaza toda forma de corrupción, tanto directa como indirecta.</w:t>
      </w:r>
    </w:p>
    <w:p w14:paraId="1E0E79E5" w14:textId="77777777" w:rsidR="000E054D" w:rsidRPr="000E054D" w:rsidRDefault="000E054D" w:rsidP="005F6C08">
      <w:pPr>
        <w:pStyle w:val="Prrafodelista"/>
        <w:ind w:left="0"/>
        <w:rPr>
          <w:rFonts w:ascii="Libre Franklin" w:hAnsi="Libre Franklin"/>
          <w:color w:val="000000"/>
          <w:sz w:val="22"/>
          <w:szCs w:val="22"/>
        </w:rPr>
      </w:pPr>
    </w:p>
    <w:p w14:paraId="6F04C3D7" w14:textId="77777777" w:rsidR="000E054D" w:rsidRDefault="0063679A" w:rsidP="005F6C08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8"/>
        <w:jc w:val="both"/>
        <w:rPr>
          <w:rFonts w:ascii="Libre Franklin" w:hAnsi="Libre Franklin"/>
          <w:color w:val="000000"/>
          <w:sz w:val="22"/>
          <w:szCs w:val="22"/>
        </w:rPr>
      </w:pPr>
      <w:r w:rsidRPr="000E054D">
        <w:rPr>
          <w:rFonts w:ascii="Libre Franklin" w:hAnsi="Libre Franklin"/>
          <w:color w:val="000000"/>
          <w:sz w:val="22"/>
          <w:szCs w:val="22"/>
        </w:rPr>
        <w:t xml:space="preserve">BVS rechaza, salvo excepciones previstas en el </w:t>
      </w:r>
      <w:proofErr w:type="spellStart"/>
      <w:r w:rsidRPr="000E054D">
        <w:rPr>
          <w:rFonts w:ascii="Libre Franklin" w:hAnsi="Libre Franklin"/>
          <w:color w:val="000000"/>
          <w:sz w:val="22"/>
          <w:szCs w:val="22"/>
        </w:rPr>
        <w:t>PEyC</w:t>
      </w:r>
      <w:proofErr w:type="spellEnd"/>
      <w:r w:rsidRPr="000E054D">
        <w:rPr>
          <w:rFonts w:ascii="Libre Franklin" w:hAnsi="Libre Franklin"/>
          <w:color w:val="000000"/>
          <w:sz w:val="22"/>
          <w:szCs w:val="22"/>
        </w:rPr>
        <w:t>, todo pedido o, en general, aceptación de cualquier tipo de bien de un tercero (persona humana o jurídica) con el que se tengan o se puedan tener relaciones profesionales (clientes, proveedores intermediarios, administración pública, etc.).</w:t>
      </w:r>
    </w:p>
    <w:p w14:paraId="24DA13CE" w14:textId="77777777" w:rsidR="000E054D" w:rsidRPr="000E054D" w:rsidRDefault="000E054D" w:rsidP="005F6C08">
      <w:pPr>
        <w:pStyle w:val="Prrafodelista"/>
        <w:ind w:left="0"/>
        <w:rPr>
          <w:rFonts w:ascii="Libre Franklin" w:hAnsi="Libre Franklin"/>
          <w:color w:val="000000"/>
          <w:sz w:val="22"/>
          <w:szCs w:val="22"/>
        </w:rPr>
      </w:pPr>
    </w:p>
    <w:p w14:paraId="0C3749CF" w14:textId="77777777" w:rsidR="000E054D" w:rsidRDefault="0063679A" w:rsidP="005F6C08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8"/>
        <w:jc w:val="both"/>
        <w:rPr>
          <w:rFonts w:ascii="Libre Franklin" w:hAnsi="Libre Franklin"/>
          <w:color w:val="000000"/>
          <w:sz w:val="22"/>
          <w:szCs w:val="22"/>
        </w:rPr>
      </w:pPr>
      <w:r w:rsidRPr="000E054D">
        <w:rPr>
          <w:rFonts w:ascii="Libre Franklin" w:hAnsi="Libre Franklin"/>
          <w:color w:val="000000"/>
          <w:sz w:val="22"/>
          <w:szCs w:val="22"/>
        </w:rPr>
        <w:t>Es política de BVS no realizar contribuciones ni donaciones para financiar la actividad de los partidos políticos.</w:t>
      </w:r>
    </w:p>
    <w:p w14:paraId="40174116" w14:textId="77777777" w:rsidR="000E054D" w:rsidRPr="000E054D" w:rsidRDefault="000E054D" w:rsidP="005F6C08">
      <w:pPr>
        <w:pStyle w:val="Prrafodelista"/>
        <w:ind w:left="0"/>
        <w:rPr>
          <w:rFonts w:ascii="Libre Franklin" w:hAnsi="Libre Franklin"/>
          <w:color w:val="000000"/>
          <w:sz w:val="22"/>
          <w:szCs w:val="22"/>
        </w:rPr>
      </w:pPr>
    </w:p>
    <w:p w14:paraId="6A295FC1" w14:textId="77777777" w:rsidR="000E054D" w:rsidRDefault="0063679A" w:rsidP="005F6C08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8"/>
        <w:jc w:val="both"/>
        <w:rPr>
          <w:rFonts w:ascii="Libre Franklin" w:hAnsi="Libre Franklin"/>
          <w:color w:val="000000"/>
          <w:sz w:val="22"/>
          <w:szCs w:val="22"/>
        </w:rPr>
      </w:pPr>
      <w:r w:rsidRPr="000E054D">
        <w:rPr>
          <w:rFonts w:ascii="Libre Franklin" w:hAnsi="Libre Franklin"/>
          <w:color w:val="000000"/>
          <w:sz w:val="22"/>
          <w:szCs w:val="22"/>
        </w:rPr>
        <w:t>Ningún miembro de BVS podrá obtener beneficios de cualquier tipo, directa o indirectamente, de su posición funcional o de cualquier transacción o actividad realizada por cuenta de BVS.</w:t>
      </w:r>
    </w:p>
    <w:p w14:paraId="504B6114" w14:textId="77777777" w:rsidR="000E054D" w:rsidRPr="000E054D" w:rsidRDefault="000E054D" w:rsidP="005F6C08">
      <w:pPr>
        <w:pStyle w:val="Prrafodelista"/>
        <w:ind w:left="0"/>
        <w:rPr>
          <w:rFonts w:ascii="Libre Franklin" w:hAnsi="Libre Franklin"/>
          <w:color w:val="000000"/>
          <w:sz w:val="22"/>
          <w:szCs w:val="22"/>
        </w:rPr>
      </w:pPr>
    </w:p>
    <w:p w14:paraId="6903E861" w14:textId="77777777" w:rsidR="000E054D" w:rsidRDefault="0063679A" w:rsidP="005F6C08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8"/>
        <w:jc w:val="both"/>
        <w:rPr>
          <w:rFonts w:ascii="Libre Franklin" w:hAnsi="Libre Franklin"/>
          <w:color w:val="000000"/>
          <w:sz w:val="22"/>
          <w:szCs w:val="22"/>
        </w:rPr>
      </w:pPr>
      <w:r w:rsidRPr="000E054D">
        <w:rPr>
          <w:rFonts w:ascii="Libre Franklin" w:hAnsi="Libre Franklin"/>
          <w:color w:val="000000"/>
          <w:sz w:val="22"/>
          <w:szCs w:val="22"/>
        </w:rPr>
        <w:t>BVS adhiere a la lucha contra el lavado de activos y otras amenazas de índole financiero, erigiendo como principio el conocimiento del cliente y/o proveedor.</w:t>
      </w:r>
    </w:p>
    <w:p w14:paraId="55F6B5F1" w14:textId="77777777" w:rsidR="000E054D" w:rsidRPr="000E054D" w:rsidRDefault="000E054D" w:rsidP="005F6C08">
      <w:pPr>
        <w:pStyle w:val="Prrafodelista"/>
        <w:ind w:left="0"/>
        <w:rPr>
          <w:rFonts w:ascii="Libre Franklin" w:hAnsi="Libre Franklin"/>
          <w:color w:val="000000"/>
          <w:sz w:val="22"/>
          <w:szCs w:val="22"/>
        </w:rPr>
      </w:pPr>
    </w:p>
    <w:p w14:paraId="41B3B5F4" w14:textId="77777777" w:rsidR="000E054D" w:rsidRDefault="0063679A" w:rsidP="005F6C08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8"/>
        <w:jc w:val="both"/>
        <w:rPr>
          <w:rFonts w:ascii="Libre Franklin" w:hAnsi="Libre Franklin"/>
          <w:color w:val="000000"/>
          <w:sz w:val="22"/>
          <w:szCs w:val="22"/>
        </w:rPr>
      </w:pPr>
      <w:r w:rsidRPr="000E054D">
        <w:rPr>
          <w:rFonts w:ascii="Libre Franklin" w:hAnsi="Libre Franklin"/>
          <w:color w:val="000000"/>
          <w:sz w:val="22"/>
          <w:szCs w:val="22"/>
        </w:rPr>
        <w:t xml:space="preserve">Todos los miembros de BVS deben cumplir con las leyes, reglamentos y normas aplicables a la organización y con los requisitos previstos en el </w:t>
      </w:r>
      <w:proofErr w:type="spellStart"/>
      <w:r w:rsidRPr="000E054D">
        <w:rPr>
          <w:rFonts w:ascii="Libre Franklin" w:hAnsi="Libre Franklin"/>
          <w:color w:val="000000"/>
          <w:sz w:val="22"/>
          <w:szCs w:val="22"/>
        </w:rPr>
        <w:t>PEyC</w:t>
      </w:r>
      <w:proofErr w:type="spellEnd"/>
      <w:r w:rsidRPr="000E054D">
        <w:rPr>
          <w:rFonts w:ascii="Libre Franklin" w:hAnsi="Libre Franklin"/>
          <w:color w:val="000000"/>
          <w:sz w:val="22"/>
          <w:szCs w:val="22"/>
        </w:rPr>
        <w:t>.</w:t>
      </w:r>
    </w:p>
    <w:p w14:paraId="26582A48" w14:textId="77777777" w:rsidR="000E054D" w:rsidRPr="000E054D" w:rsidRDefault="000E054D" w:rsidP="005F6C08">
      <w:pPr>
        <w:pStyle w:val="Prrafodelista"/>
        <w:ind w:left="0"/>
        <w:rPr>
          <w:rFonts w:ascii="Libre Franklin" w:hAnsi="Libre Franklin"/>
          <w:color w:val="000000"/>
          <w:sz w:val="22"/>
          <w:szCs w:val="22"/>
        </w:rPr>
      </w:pPr>
    </w:p>
    <w:p w14:paraId="7AB16771" w14:textId="2C6F3792" w:rsidR="0063679A" w:rsidRPr="000E054D" w:rsidRDefault="0063679A" w:rsidP="005F6C08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8"/>
        <w:jc w:val="both"/>
        <w:rPr>
          <w:rFonts w:ascii="Libre Franklin" w:hAnsi="Libre Franklin"/>
          <w:color w:val="000000"/>
          <w:sz w:val="22"/>
          <w:szCs w:val="22"/>
        </w:rPr>
      </w:pPr>
      <w:r w:rsidRPr="000E054D">
        <w:rPr>
          <w:rFonts w:ascii="Libre Franklin" w:hAnsi="Libre Franklin"/>
          <w:color w:val="000000"/>
          <w:sz w:val="22"/>
          <w:szCs w:val="22"/>
        </w:rPr>
        <w:t xml:space="preserve">BVS pone a disposición distintos canales para la recepción de denuncias y consultas, incluyendo la opción de que éstas se realicen de manera anónima. </w:t>
      </w:r>
    </w:p>
    <w:p w14:paraId="0A43379A" w14:textId="77777777" w:rsidR="00F73194" w:rsidRPr="00DF7446" w:rsidRDefault="00F73194" w:rsidP="005F6C08">
      <w:pPr>
        <w:pStyle w:val="Prrafodelista"/>
        <w:ind w:left="0"/>
        <w:rPr>
          <w:rFonts w:ascii="Libre Franklin" w:hAnsi="Libre Franklin"/>
          <w:color w:val="000000"/>
          <w:sz w:val="22"/>
          <w:szCs w:val="22"/>
        </w:rPr>
      </w:pPr>
    </w:p>
    <w:p w14:paraId="515A24D1" w14:textId="77777777" w:rsidR="00F73194" w:rsidRPr="00DF7446" w:rsidRDefault="00F73194" w:rsidP="005F6C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8"/>
        <w:jc w:val="both"/>
        <w:rPr>
          <w:rFonts w:ascii="Libre Franklin" w:hAnsi="Libre Franklin"/>
          <w:color w:val="000000"/>
          <w:sz w:val="22"/>
          <w:szCs w:val="22"/>
        </w:rPr>
      </w:pPr>
    </w:p>
    <w:p w14:paraId="02DA5AB5" w14:textId="77777777" w:rsidR="0063679A" w:rsidRPr="00DF7446" w:rsidRDefault="0063679A" w:rsidP="005F6C0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8"/>
        <w:jc w:val="both"/>
        <w:rPr>
          <w:rFonts w:ascii="Libre Franklin" w:hAnsi="Libre Franklin"/>
          <w:color w:val="000000"/>
          <w:sz w:val="22"/>
          <w:szCs w:val="22"/>
        </w:rPr>
      </w:pPr>
    </w:p>
    <w:p w14:paraId="0DD68096" w14:textId="77777777" w:rsidR="0063679A" w:rsidRPr="000E054D" w:rsidRDefault="0063679A" w:rsidP="005F6C08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8"/>
        <w:jc w:val="both"/>
        <w:rPr>
          <w:rFonts w:ascii="Libre Franklin" w:hAnsi="Libre Franklin"/>
          <w:color w:val="000000"/>
          <w:sz w:val="22"/>
          <w:szCs w:val="22"/>
        </w:rPr>
      </w:pPr>
      <w:r w:rsidRPr="000E054D">
        <w:rPr>
          <w:rFonts w:ascii="Libre Franklin" w:hAnsi="Libre Franklin"/>
          <w:color w:val="000000"/>
          <w:sz w:val="22"/>
          <w:szCs w:val="22"/>
        </w:rPr>
        <w:lastRenderedPageBreak/>
        <w:t xml:space="preserve">Los incumplimientos al </w:t>
      </w:r>
      <w:proofErr w:type="spellStart"/>
      <w:r w:rsidRPr="000E054D">
        <w:rPr>
          <w:rFonts w:ascii="Libre Franklin" w:hAnsi="Libre Franklin"/>
          <w:color w:val="000000"/>
          <w:sz w:val="22"/>
          <w:szCs w:val="22"/>
        </w:rPr>
        <w:t>PEyC</w:t>
      </w:r>
      <w:proofErr w:type="spellEnd"/>
      <w:r w:rsidRPr="000E054D">
        <w:rPr>
          <w:rFonts w:ascii="Libre Franklin" w:hAnsi="Libre Franklin"/>
          <w:color w:val="000000"/>
          <w:sz w:val="22"/>
          <w:szCs w:val="22"/>
        </w:rPr>
        <w:t>, luego de la investigación correspondiente, resultarán en sanciones, que pueden ir desde advertencias hasta desvinculaciones, e incluso, podrían requerir que BVS comunique dicha violación para su enjuiciamiento penal o acción civil.</w:t>
      </w:r>
    </w:p>
    <w:p w14:paraId="790FC21F" w14:textId="77777777" w:rsidR="0063679A" w:rsidRPr="00DF7446" w:rsidRDefault="0063679A" w:rsidP="00B46A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8"/>
        <w:jc w:val="both"/>
        <w:rPr>
          <w:rFonts w:ascii="Libre Franklin" w:hAnsi="Libre Franklin"/>
          <w:color w:val="000000"/>
          <w:sz w:val="22"/>
          <w:szCs w:val="22"/>
        </w:rPr>
      </w:pPr>
      <w:bookmarkStart w:id="0" w:name="_heading=h.30j0zll" w:colFirst="0" w:colLast="0"/>
      <w:bookmarkEnd w:id="0"/>
    </w:p>
    <w:p w14:paraId="6C9728FA" w14:textId="27E4860E" w:rsidR="0063679A" w:rsidRPr="00DF7446" w:rsidRDefault="0063679A" w:rsidP="00B46A2E">
      <w:pPr>
        <w:spacing w:line="276" w:lineRule="auto"/>
        <w:ind w:right="568"/>
        <w:jc w:val="both"/>
        <w:rPr>
          <w:rFonts w:ascii="Libre Franklin" w:hAnsi="Libre Franklin"/>
          <w:sz w:val="22"/>
          <w:szCs w:val="22"/>
        </w:rPr>
      </w:pPr>
      <w:r w:rsidRPr="00DF7446">
        <w:rPr>
          <w:rFonts w:ascii="Libre Franklin" w:hAnsi="Libre Franklin"/>
          <w:sz w:val="22"/>
          <w:szCs w:val="22"/>
        </w:rPr>
        <w:t xml:space="preserve">Las pautas definidas en el Código de Ética y en la Política Anticorrupción y Antisoborno de BVS brindan un marco de referencia para el cumplimiento del </w:t>
      </w:r>
      <w:proofErr w:type="spellStart"/>
      <w:r w:rsidRPr="00DF7446">
        <w:rPr>
          <w:rFonts w:ascii="Libre Franklin" w:hAnsi="Libre Franklin"/>
          <w:sz w:val="22"/>
          <w:szCs w:val="22"/>
        </w:rPr>
        <w:t>PEyC</w:t>
      </w:r>
      <w:proofErr w:type="spellEnd"/>
      <w:r w:rsidRPr="00DF7446">
        <w:rPr>
          <w:rFonts w:ascii="Libre Franklin" w:hAnsi="Libre Franklin"/>
          <w:sz w:val="22"/>
          <w:szCs w:val="22"/>
        </w:rPr>
        <w:t xml:space="preserve">. BVS se compromete a cumplir con las disposiciones legales aplicables, los requisitos y la mejora continua del </w:t>
      </w:r>
      <w:proofErr w:type="spellStart"/>
      <w:r w:rsidRPr="00DF7446">
        <w:rPr>
          <w:rFonts w:ascii="Libre Franklin" w:hAnsi="Libre Franklin"/>
          <w:sz w:val="22"/>
          <w:szCs w:val="22"/>
        </w:rPr>
        <w:t>PEyC</w:t>
      </w:r>
      <w:proofErr w:type="spellEnd"/>
      <w:r w:rsidR="00F73194" w:rsidRPr="00DF7446">
        <w:rPr>
          <w:rFonts w:ascii="Libre Franklin" w:hAnsi="Libre Franklin"/>
          <w:sz w:val="22"/>
          <w:szCs w:val="22"/>
        </w:rPr>
        <w:t>.</w:t>
      </w:r>
    </w:p>
    <w:p w14:paraId="211AC966" w14:textId="77777777" w:rsidR="00E27A73" w:rsidRPr="00DF7446" w:rsidRDefault="00E27A73" w:rsidP="00B46A2E">
      <w:pPr>
        <w:spacing w:line="276" w:lineRule="auto"/>
        <w:ind w:right="568"/>
        <w:jc w:val="center"/>
        <w:rPr>
          <w:rFonts w:ascii="Libre Franklin" w:hAnsi="Libre Franklin"/>
          <w:sz w:val="22"/>
          <w:szCs w:val="22"/>
        </w:rPr>
      </w:pPr>
    </w:p>
    <w:sectPr w:rsidR="00E27A73" w:rsidRPr="00DF7446" w:rsidSect="00C41108">
      <w:headerReference w:type="default" r:id="rId7"/>
      <w:footerReference w:type="default" r:id="rId8"/>
      <w:headerReference w:type="first" r:id="rId9"/>
      <w:pgSz w:w="11900" w:h="16840"/>
      <w:pgMar w:top="-2014" w:right="701" w:bottom="1417" w:left="1559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05A3" w14:textId="77777777" w:rsidR="004E2DEC" w:rsidRDefault="004E2DEC" w:rsidP="001D6194">
      <w:r>
        <w:separator/>
      </w:r>
    </w:p>
  </w:endnote>
  <w:endnote w:type="continuationSeparator" w:id="0">
    <w:p w14:paraId="25AD7A4C" w14:textId="77777777" w:rsidR="004E2DEC" w:rsidRDefault="004E2DEC" w:rsidP="001D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panose1 w:val="00000500000000000000"/>
    <w:charset w:val="00"/>
    <w:family w:val="auto"/>
    <w:pitch w:val="variable"/>
    <w:sig w:usb0="A00000FF" w:usb1="4000205B" w:usb2="00000000" w:usb3="00000000" w:csb0="00000193" w:csb1="00000000"/>
  </w:font>
  <w:font w:name="Alliance Platt Light">
    <w:panose1 w:val="020004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A01C" w14:textId="6E379B44" w:rsidR="00B101D3" w:rsidRDefault="00DB0BC6" w:rsidP="00DB0BC6">
    <w:pPr>
      <w:pStyle w:val="Piedepgina"/>
      <w:spacing w:before="240"/>
      <w:rPr>
        <w:rFonts w:cs="Times New Roman"/>
      </w:rPr>
    </w:pPr>
    <w:r w:rsidRPr="00A55882"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D3D95" wp14:editId="42907F62">
              <wp:simplePos x="0" y="0"/>
              <wp:positionH relativeFrom="column">
                <wp:posOffset>-737235</wp:posOffset>
              </wp:positionH>
              <wp:positionV relativeFrom="paragraph">
                <wp:posOffset>347980</wp:posOffset>
              </wp:positionV>
              <wp:extent cx="6687820" cy="314325"/>
              <wp:effectExtent l="0" t="0" r="5080" b="3175"/>
              <wp:wrapSquare wrapText="bothSides"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782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F3D60D" w14:textId="77777777" w:rsidR="00DB0BC6" w:rsidRPr="00D812AF" w:rsidRDefault="005826A0" w:rsidP="00DB0BC6">
                          <w:pPr>
                            <w:autoSpaceDE w:val="0"/>
                            <w:autoSpaceDN w:val="0"/>
                            <w:adjustRightInd w:val="0"/>
                            <w:ind w:right="-243"/>
                            <w:jc w:val="center"/>
                            <w:rPr>
                              <w:rFonts w:ascii="Alliance Platt Light" w:eastAsiaTheme="minorHAnsi" w:hAnsi="Alliance Platt Light" w:cs="AppleSystemUIFont"/>
                              <w:i/>
                              <w:iCs/>
                              <w:color w:val="3264FA"/>
                              <w:sz w:val="16"/>
                              <w:szCs w:val="16"/>
                              <w:lang w:val="es-MX"/>
                            </w:rPr>
                          </w:pPr>
                          <w:r w:rsidRPr="00D812AF">
                            <w:rPr>
                              <w:rFonts w:ascii="Alliance Platt Light" w:eastAsiaTheme="minorHAnsi" w:hAnsi="Alliance Platt Light" w:cs="AppleSystemUIFont"/>
                              <w:i/>
                              <w:iCs/>
                              <w:color w:val="3264FA"/>
                              <w:sz w:val="16"/>
                              <w:szCs w:val="16"/>
                              <w:lang w:val="es-MX"/>
                            </w:rPr>
                            <w:t>Si este documento se descarga o imprime es copia no controlada, la versión actualizada se encuentra en</w:t>
                          </w:r>
                          <w:r w:rsidRPr="00D812AF">
                            <w:rPr>
                              <w:rFonts w:ascii="Alliance Platt Light" w:eastAsiaTheme="minorHAnsi" w:hAnsi="Alliance Platt Light" w:cs="AppleSystemUIFont"/>
                              <w:color w:val="3264FA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Pr="00D812AF">
                            <w:rPr>
                              <w:rFonts w:ascii="Alliance Platt Light" w:eastAsiaTheme="minorHAnsi" w:hAnsi="Alliance Platt Light" w:cs="AppleSystemUIFont"/>
                              <w:i/>
                              <w:iCs/>
                              <w:color w:val="3264FA"/>
                              <w:sz w:val="16"/>
                              <w:szCs w:val="16"/>
                              <w:lang w:val="es-MX"/>
                            </w:rPr>
                            <w:t xml:space="preserve">el sistema SGO SUITE </w:t>
                          </w:r>
                        </w:p>
                        <w:p w14:paraId="2909F8E7" w14:textId="411D9542" w:rsidR="00D2721C" w:rsidRPr="00D812AF" w:rsidRDefault="005826A0" w:rsidP="00DB0BC6">
                          <w:pPr>
                            <w:autoSpaceDE w:val="0"/>
                            <w:autoSpaceDN w:val="0"/>
                            <w:adjustRightInd w:val="0"/>
                            <w:ind w:right="-243"/>
                            <w:jc w:val="center"/>
                            <w:rPr>
                              <w:rFonts w:ascii="Alliance Platt Light" w:eastAsiaTheme="minorHAnsi" w:hAnsi="Alliance Platt Light" w:cs="AppleSystemUIFont"/>
                              <w:i/>
                              <w:iCs/>
                              <w:color w:val="3264FA"/>
                              <w:sz w:val="16"/>
                              <w:szCs w:val="16"/>
                              <w:lang w:val="es-MX"/>
                            </w:rPr>
                          </w:pPr>
                          <w:r w:rsidRPr="00D812AF">
                            <w:rPr>
                              <w:rFonts w:ascii="Alliance Platt Light" w:eastAsiaTheme="minorHAnsi" w:hAnsi="Alliance Platt Light" w:cs="AppleSystemUIFont"/>
                              <w:i/>
                              <w:iCs/>
                              <w:color w:val="3264FA"/>
                              <w:sz w:val="16"/>
                              <w:szCs w:val="16"/>
                              <w:lang w:val="es-MX"/>
                            </w:rPr>
                            <w:t>y debe verificarse su vigencia antes de su uso.</w:t>
                          </w:r>
                        </w:p>
                        <w:p w14:paraId="10D2E5B8" w14:textId="77777777" w:rsidR="00D812AF" w:rsidRPr="00D812AF" w:rsidRDefault="00D812AF">
                          <w:pPr>
                            <w:rPr>
                              <w:color w:val="3264F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D3D95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6" type="#_x0000_t202" style="position:absolute;margin-left:-58.05pt;margin-top:27.4pt;width:526.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724DQIAABwEAAAOAAAAZHJzL2Uyb0RvYy54bWysU01v2zAMvQ/YfxB0X5yPNQuMOEXWIsOA&#13;&#10;oi2QDj0rshQbkEWNUmJnv36UHCdFt9OwC02LFD/ee1redo1hR4W+BlvwyWjMmbISytruC/7jZfNp&#13;&#10;wZkPwpbCgFUFPynPb1cfPyxbl6spVGBKhYyKWJ+3ruBVCC7PMi8r1Qg/AqcsBTVgIwL94j4rUbRU&#13;&#10;vTHZdDyeZy1g6RCk8p5O7/sgX6X6WisZnrT2KjBTcJotJIvJ7qLNVkuR71G4qpbnMcQ/TNGI2lLT&#13;&#10;S6l7EQQ7YP1HqaaWCB50GEloMtC6lirtQNtMxu+22VbCqbQLgePdBSb//8rKx+PWPSML3VfoiMAI&#13;&#10;SOt87ukw7tNpbOKXJmUUJwhPF9hUF5ikw/l88WUxpZCk2GzyeTa9iWWy622HPnxT0LDoFByJloSW&#13;&#10;OD740KcOKbGZhU1tTKLGWNZSh9nNOF24RKi4sdTjOmv0QrfrzgvsoDzRXgg95d7JTU3NH4QPzwKJ&#13;&#10;Y5qXdBueyGgD1ATOHmcV4K+/ncd8gp6inLWkmYL7nweBijPz3RIpUWCDg4OzGxx7aO6AZDihF+Fk&#13;&#10;cukCBjO4GqF5JTmvYxcKCSupV8HD4N6FXrn0HKRar1MSyciJ8GC3TsbSEb4I5Uv3KtCd8Q7E1CMM&#13;&#10;ahL5O9j73B749SGArhMnEdAexTPOJMHE6vm5RI2//U9Z10e9+g0AAP//AwBQSwMEFAAGAAgAAAAh&#13;&#10;AIeke4nlAAAAEAEAAA8AAABkcnMvZG93bnJldi54bWxMj01PwzAMhu9I/IfISNy2JGwM6JpOiMGN&#13;&#10;8TFAglvamLYiH1WTduXfY05wsWT78ev3zTeTs2zEPrbBK5BzAQx9FUzrawWvL3ezS2AxaW+0DR4V&#13;&#10;fGOETXF8lOvMhIN/xnGfakYiPmZaQZNSl3EeqwadjvPQoafdZ+idTtT2NTe9PpC4s/xMiBV3uvX0&#13;&#10;odEd3jRYfe0Hp8C+x/6+FOlj3Na79PTIh7db+aDU6cm0XVO5XgNLOKW/C/jNQP6hIGNlGLyJzCqY&#13;&#10;SbmSxCo4X1IQIq4WFzQoCRXLBfAi5/+DFD8AAAD//wMAUEsBAi0AFAAGAAgAAAAhALaDOJL+AAAA&#13;&#10;4QEAABMAAAAAAAAAAAAAAAAAAAAAAFtDb250ZW50X1R5cGVzXS54bWxQSwECLQAUAAYACAAAACEA&#13;&#10;OP0h/9YAAACUAQAACwAAAAAAAAAAAAAAAAAvAQAAX3JlbHMvLnJlbHNQSwECLQAUAAYACAAAACEA&#13;&#10;mz+9uA0CAAAcBAAADgAAAAAAAAAAAAAAAAAuAgAAZHJzL2Uyb0RvYy54bWxQSwECLQAUAAYACAAA&#13;&#10;ACEAh6R7ieUAAAAQAQAADwAAAAAAAAAAAAAAAABnBAAAZHJzL2Rvd25yZXYueG1sUEsFBgAAAAAE&#13;&#10;AAQA8wAAAHkFAAAAAA==&#13;&#10;" filled="f" stroked="f" strokeweight=".5pt">
              <v:textbox inset="0,0,0,0">
                <w:txbxContent>
                  <w:p w14:paraId="26F3D60D" w14:textId="77777777" w:rsidR="00DB0BC6" w:rsidRPr="00D812AF" w:rsidRDefault="005826A0" w:rsidP="00DB0BC6">
                    <w:pPr>
                      <w:autoSpaceDE w:val="0"/>
                      <w:autoSpaceDN w:val="0"/>
                      <w:adjustRightInd w:val="0"/>
                      <w:ind w:right="-243"/>
                      <w:jc w:val="center"/>
                      <w:rPr>
                        <w:rFonts w:ascii="Alliance Platt Light" w:eastAsiaTheme="minorHAnsi" w:hAnsi="Alliance Platt Light" w:cs="AppleSystemUIFont"/>
                        <w:i/>
                        <w:iCs/>
                        <w:color w:val="3264FA"/>
                        <w:sz w:val="16"/>
                        <w:szCs w:val="16"/>
                        <w:lang w:val="es-MX"/>
                      </w:rPr>
                    </w:pPr>
                    <w:r w:rsidRPr="00D812AF">
                      <w:rPr>
                        <w:rFonts w:ascii="Alliance Platt Light" w:eastAsiaTheme="minorHAnsi" w:hAnsi="Alliance Platt Light" w:cs="AppleSystemUIFont"/>
                        <w:i/>
                        <w:iCs/>
                        <w:color w:val="3264FA"/>
                        <w:sz w:val="16"/>
                        <w:szCs w:val="16"/>
                        <w:lang w:val="es-MX"/>
                      </w:rPr>
                      <w:t>Si este documento se descarga o imprime es copia no controlada, la versión actualizada se encuentra en</w:t>
                    </w:r>
                    <w:r w:rsidRPr="00D812AF">
                      <w:rPr>
                        <w:rFonts w:ascii="Alliance Platt Light" w:eastAsiaTheme="minorHAnsi" w:hAnsi="Alliance Platt Light" w:cs="AppleSystemUIFont"/>
                        <w:color w:val="3264FA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Pr="00D812AF">
                      <w:rPr>
                        <w:rFonts w:ascii="Alliance Platt Light" w:eastAsiaTheme="minorHAnsi" w:hAnsi="Alliance Platt Light" w:cs="AppleSystemUIFont"/>
                        <w:i/>
                        <w:iCs/>
                        <w:color w:val="3264FA"/>
                        <w:sz w:val="16"/>
                        <w:szCs w:val="16"/>
                        <w:lang w:val="es-MX"/>
                      </w:rPr>
                      <w:t xml:space="preserve">el sistema SGO SUITE </w:t>
                    </w:r>
                  </w:p>
                  <w:p w14:paraId="2909F8E7" w14:textId="411D9542" w:rsidR="00D2721C" w:rsidRPr="00D812AF" w:rsidRDefault="005826A0" w:rsidP="00DB0BC6">
                    <w:pPr>
                      <w:autoSpaceDE w:val="0"/>
                      <w:autoSpaceDN w:val="0"/>
                      <w:adjustRightInd w:val="0"/>
                      <w:ind w:right="-243"/>
                      <w:jc w:val="center"/>
                      <w:rPr>
                        <w:rFonts w:ascii="Alliance Platt Light" w:eastAsiaTheme="minorHAnsi" w:hAnsi="Alliance Platt Light" w:cs="AppleSystemUIFont"/>
                        <w:i/>
                        <w:iCs/>
                        <w:color w:val="3264FA"/>
                        <w:sz w:val="16"/>
                        <w:szCs w:val="16"/>
                        <w:lang w:val="es-MX"/>
                      </w:rPr>
                    </w:pPr>
                    <w:r w:rsidRPr="00D812AF">
                      <w:rPr>
                        <w:rFonts w:ascii="Alliance Platt Light" w:eastAsiaTheme="minorHAnsi" w:hAnsi="Alliance Platt Light" w:cs="AppleSystemUIFont"/>
                        <w:i/>
                        <w:iCs/>
                        <w:color w:val="3264FA"/>
                        <w:sz w:val="16"/>
                        <w:szCs w:val="16"/>
                        <w:lang w:val="es-MX"/>
                      </w:rPr>
                      <w:t>y debe verificarse su vigencia antes de su uso.</w:t>
                    </w:r>
                  </w:p>
                  <w:p w14:paraId="10D2E5B8" w14:textId="77777777" w:rsidR="00D812AF" w:rsidRPr="00D812AF" w:rsidRDefault="00D812AF">
                    <w:pPr>
                      <w:rPr>
                        <w:color w:val="3264F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F95F8C8" w14:textId="08277EC9" w:rsidR="001D6194" w:rsidRDefault="001D6194" w:rsidP="001D6194">
    <w:pPr>
      <w:pStyle w:val="Piedepgina"/>
      <w:ind w:left="-1560" w:hanging="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D65E" w14:textId="77777777" w:rsidR="004E2DEC" w:rsidRDefault="004E2DEC" w:rsidP="001D6194">
      <w:r>
        <w:separator/>
      </w:r>
    </w:p>
  </w:footnote>
  <w:footnote w:type="continuationSeparator" w:id="0">
    <w:p w14:paraId="7F806E4C" w14:textId="77777777" w:rsidR="004E2DEC" w:rsidRDefault="004E2DEC" w:rsidP="001D6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822F" w14:textId="77777777" w:rsidR="00EE67C8" w:rsidRDefault="00EE67C8" w:rsidP="008A3301">
    <w:pPr>
      <w:pStyle w:val="Encabezado"/>
      <w:tabs>
        <w:tab w:val="clear" w:pos="8838"/>
      </w:tabs>
      <w:ind w:left="7938" w:right="-1567"/>
    </w:pPr>
  </w:p>
  <w:p w14:paraId="051CA418" w14:textId="482530AC" w:rsidR="001D6194" w:rsidRPr="001D6194" w:rsidRDefault="008A3301" w:rsidP="008A3301">
    <w:pPr>
      <w:pStyle w:val="Encabezado"/>
      <w:tabs>
        <w:tab w:val="clear" w:pos="8838"/>
      </w:tabs>
      <w:ind w:left="7938" w:right="-1567"/>
    </w:pPr>
    <w:r w:rsidRPr="008A3301">
      <w:rPr>
        <w:noProof/>
      </w:rPr>
      <w:drawing>
        <wp:inline distT="0" distB="0" distL="0" distR="0" wp14:anchorId="14018DD8" wp14:editId="21B7D2A8">
          <wp:extent cx="1257656" cy="1167823"/>
          <wp:effectExtent l="0" t="0" r="0" b="635"/>
          <wp:docPr id="10462508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1637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656" cy="1167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3934" w14:textId="3627C37C" w:rsidR="00A87BCF" w:rsidRDefault="00A87BCF" w:rsidP="00A87BCF">
    <w:pPr>
      <w:pStyle w:val="Encabezado"/>
      <w:tabs>
        <w:tab w:val="clear" w:pos="8838"/>
        <w:tab w:val="left" w:pos="8498"/>
      </w:tabs>
      <w:ind w:right="-1141"/>
    </w:pPr>
    <w:r>
      <w:t xml:space="preserve">                                                                                                                                                 </w:t>
    </w:r>
    <w:r w:rsidRPr="008A3301">
      <w:rPr>
        <w:noProof/>
      </w:rPr>
      <w:drawing>
        <wp:inline distT="0" distB="0" distL="0" distR="0" wp14:anchorId="04F5AE01" wp14:editId="076C9E5C">
          <wp:extent cx="1257656" cy="1167823"/>
          <wp:effectExtent l="0" t="0" r="0" b="635"/>
          <wp:docPr id="132631669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916374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656" cy="1167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24AC"/>
    <w:multiLevelType w:val="hybridMultilevel"/>
    <w:tmpl w:val="A5A09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C25D1"/>
    <w:multiLevelType w:val="multilevel"/>
    <w:tmpl w:val="EEACF14E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F32B32"/>
    <w:multiLevelType w:val="multilevel"/>
    <w:tmpl w:val="CF20AD3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9A5559"/>
    <w:multiLevelType w:val="hybridMultilevel"/>
    <w:tmpl w:val="FEC43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40C0D"/>
    <w:multiLevelType w:val="multilevel"/>
    <w:tmpl w:val="E078E1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788" w:hanging="70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8D4174"/>
    <w:multiLevelType w:val="multilevel"/>
    <w:tmpl w:val="6CF694FC"/>
    <w:lvl w:ilvl="0">
      <w:start w:val="1"/>
      <w:numFmt w:val="bullet"/>
      <w:lvlText w:val="o"/>
      <w:lvlJc w:val="left"/>
      <w:pPr>
        <w:ind w:left="205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7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9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6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3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1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73B1E4D"/>
    <w:multiLevelType w:val="multilevel"/>
    <w:tmpl w:val="633A2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224CC3"/>
    <w:multiLevelType w:val="multilevel"/>
    <w:tmpl w:val="2020D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8386759">
    <w:abstractNumId w:val="1"/>
  </w:num>
  <w:num w:numId="2" w16cid:durableId="970330693">
    <w:abstractNumId w:val="7"/>
  </w:num>
  <w:num w:numId="3" w16cid:durableId="1997687728">
    <w:abstractNumId w:val="6"/>
  </w:num>
  <w:num w:numId="4" w16cid:durableId="1025518052">
    <w:abstractNumId w:val="4"/>
  </w:num>
  <w:num w:numId="5" w16cid:durableId="1648046883">
    <w:abstractNumId w:val="5"/>
  </w:num>
  <w:num w:numId="6" w16cid:durableId="321740907">
    <w:abstractNumId w:val="2"/>
  </w:num>
  <w:num w:numId="7" w16cid:durableId="1985087555">
    <w:abstractNumId w:val="0"/>
  </w:num>
  <w:num w:numId="8" w16cid:durableId="1298729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94"/>
    <w:rsid w:val="000009C2"/>
    <w:rsid w:val="000E054D"/>
    <w:rsid w:val="00136ECA"/>
    <w:rsid w:val="001D5787"/>
    <w:rsid w:val="001D6194"/>
    <w:rsid w:val="001E4DDD"/>
    <w:rsid w:val="00232EE3"/>
    <w:rsid w:val="00283BFB"/>
    <w:rsid w:val="002B40F5"/>
    <w:rsid w:val="00337BEA"/>
    <w:rsid w:val="003A4CBD"/>
    <w:rsid w:val="00455A8E"/>
    <w:rsid w:val="00465343"/>
    <w:rsid w:val="004D247C"/>
    <w:rsid w:val="004E2DEC"/>
    <w:rsid w:val="005131D8"/>
    <w:rsid w:val="0056069B"/>
    <w:rsid w:val="00582608"/>
    <w:rsid w:val="005826A0"/>
    <w:rsid w:val="005A0D7D"/>
    <w:rsid w:val="005F6C08"/>
    <w:rsid w:val="0061116C"/>
    <w:rsid w:val="0063679A"/>
    <w:rsid w:val="00640352"/>
    <w:rsid w:val="00692413"/>
    <w:rsid w:val="008A3301"/>
    <w:rsid w:val="008B415A"/>
    <w:rsid w:val="00984FC9"/>
    <w:rsid w:val="009D1495"/>
    <w:rsid w:val="00A87BCF"/>
    <w:rsid w:val="00B101D3"/>
    <w:rsid w:val="00B46A2E"/>
    <w:rsid w:val="00B64D96"/>
    <w:rsid w:val="00C41108"/>
    <w:rsid w:val="00D04743"/>
    <w:rsid w:val="00D2721C"/>
    <w:rsid w:val="00D812AF"/>
    <w:rsid w:val="00DB0BC6"/>
    <w:rsid w:val="00DF7446"/>
    <w:rsid w:val="00E27A73"/>
    <w:rsid w:val="00EA2482"/>
    <w:rsid w:val="00EE67C8"/>
    <w:rsid w:val="00EF5575"/>
    <w:rsid w:val="00F73194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13673"/>
  <w15:chartTrackingRefBased/>
  <w15:docId w15:val="{3DD58337-06FF-724A-B0A6-0C1C328D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27A73"/>
    <w:pPr>
      <w:keepNext/>
      <w:keepLines/>
      <w:tabs>
        <w:tab w:val="left" w:pos="567"/>
      </w:tabs>
      <w:spacing w:before="240" w:after="120"/>
      <w:ind w:left="567" w:hanging="283"/>
      <w:outlineLvl w:val="1"/>
    </w:pPr>
    <w:rPr>
      <w:rFonts w:ascii="Arial" w:eastAsia="Arial" w:hAnsi="Arial" w:cs="Arial"/>
      <w:b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D619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D6194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D619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D619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194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D619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194"/>
    <w:rPr>
      <w:rFonts w:eastAsiaTheme="minorEastAsia"/>
    </w:rPr>
  </w:style>
  <w:style w:type="paragraph" w:styleId="Prrafodelista">
    <w:name w:val="List Paragraph"/>
    <w:basedOn w:val="Normal"/>
    <w:uiPriority w:val="34"/>
    <w:qFormat/>
    <w:rsid w:val="00B101D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87BCF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7BCF"/>
    <w:rPr>
      <w:rFonts w:eastAsiaTheme="minorEastAsia"/>
      <w:sz w:val="22"/>
      <w:szCs w:val="22"/>
      <w:lang w:val="en-US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E27A73"/>
    <w:rPr>
      <w:rFonts w:ascii="Arial" w:eastAsia="Arial" w:hAnsi="Arial" w:cs="Arial"/>
      <w:b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Moriello</dc:creator>
  <cp:keywords/>
  <dc:description/>
  <cp:lastModifiedBy>Gabriela Moriello</cp:lastModifiedBy>
  <cp:revision>9</cp:revision>
  <dcterms:created xsi:type="dcterms:W3CDTF">2024-05-17T17:08:00Z</dcterms:created>
  <dcterms:modified xsi:type="dcterms:W3CDTF">2024-05-20T18:04:00Z</dcterms:modified>
</cp:coreProperties>
</file>